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C3B" w:rsidRPr="00DE2721" w:rsidRDefault="001F6BA5" w:rsidP="007A6C3B">
      <w:pPr>
        <w:tabs>
          <w:tab w:val="left" w:pos="993"/>
        </w:tabs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ТЕМА </w:t>
      </w:r>
      <w:r w:rsidR="004A1591">
        <w:rPr>
          <w:rFonts w:eastAsia="Times New Roman" w:cs="Times New Roman"/>
          <w:b/>
          <w:bCs/>
          <w:szCs w:val="28"/>
          <w:lang w:eastAsia="ru-RU"/>
        </w:rPr>
        <w:t>9</w:t>
      </w:r>
      <w:r w:rsidR="007A6C3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7A6C3B" w:rsidRPr="00DE2721">
        <w:rPr>
          <w:rFonts w:eastAsia="Times New Roman" w:cs="Times New Roman"/>
          <w:b/>
          <w:bCs/>
          <w:szCs w:val="28"/>
          <w:lang w:eastAsia="ru-RU"/>
        </w:rPr>
        <w:t>МОДЕЛИРОВАНИЕ СЕЗОННЫХ КОЛЕБАНИЙ</w:t>
      </w:r>
    </w:p>
    <w:p w:rsidR="007A6C3B" w:rsidRPr="00DE2721" w:rsidRDefault="007A6C3B" w:rsidP="007A6C3B">
      <w:pPr>
        <w:tabs>
          <w:tab w:val="left" w:pos="993"/>
        </w:tabs>
        <w:ind w:firstLine="567"/>
        <w:jc w:val="center"/>
        <w:outlineLvl w:val="1"/>
        <w:rPr>
          <w:rFonts w:eastAsia="Times New Roman" w:cs="Times New Roman"/>
          <w:b/>
          <w:bCs/>
          <w:color w:val="008080"/>
          <w:szCs w:val="28"/>
          <w:lang w:eastAsia="ru-RU"/>
        </w:rPr>
      </w:pP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Уровни временного ряда являются суммой двух составляющих:</w:t>
      </w:r>
    </w:p>
    <w:p w:rsidR="007A6C3B" w:rsidRPr="00C150CA" w:rsidRDefault="007A6C3B" w:rsidP="00A920B2">
      <w:pPr>
        <w:pStyle w:val="a9"/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Pr="00C150CA">
        <w:rPr>
          <w:rFonts w:eastAsia="Times New Roman" w:cs="Times New Roman"/>
          <w:szCs w:val="28"/>
          <w:lang w:eastAsia="ru-RU"/>
        </w:rPr>
        <w:t>истематической (детерминированной, регулярной)</w:t>
      </w:r>
      <w:r>
        <w:rPr>
          <w:rFonts w:eastAsia="Times New Roman" w:cs="Times New Roman"/>
          <w:szCs w:val="28"/>
          <w:lang w:eastAsia="ru-RU"/>
        </w:rPr>
        <w:t>;</w:t>
      </w:r>
    </w:p>
    <w:p w:rsidR="007A6C3B" w:rsidRPr="00C150CA" w:rsidRDefault="007A6C3B" w:rsidP="00A920B2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с</w:t>
      </w:r>
      <w:r w:rsidRPr="00C150CA">
        <w:rPr>
          <w:rFonts w:eastAsia="Times New Roman" w:cs="Times New Roman"/>
          <w:szCs w:val="28"/>
          <w:lang w:eastAsia="ru-RU"/>
        </w:rPr>
        <w:t>лучайной</w:t>
      </w:r>
      <w:proofErr w:type="gramEnd"/>
      <w:r w:rsidRPr="00C150CA">
        <w:rPr>
          <w:rFonts w:eastAsia="Times New Roman" w:cs="Times New Roman"/>
          <w:szCs w:val="28"/>
          <w:lang w:eastAsia="ru-RU"/>
        </w:rPr>
        <w:t xml:space="preserve"> (нерегулярной, непредсказуемой), не зависящей от времени</w:t>
      </w: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/>
          <w:bCs/>
          <w:i/>
          <w:szCs w:val="28"/>
          <w:lang w:eastAsia="ru-RU"/>
        </w:rPr>
        <w:t>Регулярная составляющая</w:t>
      </w:r>
      <w:r w:rsidRPr="00C150CA">
        <w:rPr>
          <w:rFonts w:eastAsia="Times New Roman" w:cs="Times New Roman"/>
          <w:b/>
          <w:bCs/>
          <w:szCs w:val="28"/>
          <w:lang w:eastAsia="ru-RU"/>
        </w:rPr>
        <w:t>,</w:t>
      </w:r>
      <w:r w:rsidRPr="00C150CA">
        <w:rPr>
          <w:rFonts w:eastAsia="Times New Roman" w:cs="Times New Roman"/>
          <w:szCs w:val="28"/>
          <w:lang w:eastAsia="ru-RU"/>
        </w:rPr>
        <w:t> в общем случае, может складываться из </w:t>
      </w:r>
      <w:r w:rsidRPr="00C150CA">
        <w:rPr>
          <w:rFonts w:eastAsia="Times New Roman" w:cs="Times New Roman"/>
          <w:bCs/>
          <w:szCs w:val="28"/>
          <w:lang w:eastAsia="ru-RU"/>
        </w:rPr>
        <w:t>тренда, циклической компоненты </w:t>
      </w:r>
      <w:r w:rsidRPr="00C150CA">
        <w:rPr>
          <w:rFonts w:eastAsia="Times New Roman" w:cs="Times New Roman"/>
          <w:szCs w:val="28"/>
          <w:lang w:eastAsia="ru-RU"/>
        </w:rPr>
        <w:t>и</w:t>
      </w:r>
      <w:r w:rsidRPr="00C150CA">
        <w:rPr>
          <w:rFonts w:eastAsia="Times New Roman" w:cs="Times New Roman"/>
          <w:bCs/>
          <w:szCs w:val="28"/>
          <w:lang w:eastAsia="ru-RU"/>
        </w:rPr>
        <w:t> сезонной</w:t>
      </w:r>
      <w:r w:rsidRPr="00C150CA">
        <w:rPr>
          <w:rFonts w:eastAsia="Times New Roman" w:cs="Times New Roman"/>
          <w:szCs w:val="28"/>
          <w:lang w:eastAsia="ru-RU"/>
        </w:rPr>
        <w:t> </w:t>
      </w:r>
      <w:r w:rsidRPr="00C150CA">
        <w:rPr>
          <w:rFonts w:eastAsia="Times New Roman" w:cs="Times New Roman"/>
          <w:bCs/>
          <w:szCs w:val="28"/>
          <w:lang w:eastAsia="ru-RU"/>
        </w:rPr>
        <w:t>компоненты</w:t>
      </w:r>
      <w:r w:rsidRPr="00C150CA">
        <w:rPr>
          <w:rFonts w:eastAsia="Times New Roman" w:cs="Times New Roman"/>
          <w:szCs w:val="28"/>
          <w:lang w:eastAsia="ru-RU"/>
        </w:rPr>
        <w:t>. Однако</w:t>
      </w:r>
      <w:proofErr w:type="gramStart"/>
      <w:r w:rsidRPr="00C150CA">
        <w:rPr>
          <w:rFonts w:eastAsia="Times New Roman" w:cs="Times New Roman"/>
          <w:szCs w:val="28"/>
          <w:lang w:eastAsia="ru-RU"/>
        </w:rPr>
        <w:t>,</w:t>
      </w:r>
      <w:proofErr w:type="gramEnd"/>
      <w:r w:rsidRPr="00C150CA">
        <w:rPr>
          <w:rFonts w:eastAsia="Times New Roman" w:cs="Times New Roman"/>
          <w:szCs w:val="28"/>
          <w:lang w:eastAsia="ru-RU"/>
        </w:rPr>
        <w:t xml:space="preserve"> регулярная составляющая не обязательно должна включать все три компоненты.</w:t>
      </w: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/>
          <w:bCs/>
          <w:i/>
          <w:szCs w:val="28"/>
          <w:lang w:eastAsia="ru-RU"/>
        </w:rPr>
        <w:t>Случайная (нерегулярная) компонента</w:t>
      </w:r>
      <w:r w:rsidRPr="00C150CA">
        <w:rPr>
          <w:rFonts w:eastAsia="Times New Roman" w:cs="Times New Roman"/>
          <w:szCs w:val="28"/>
          <w:lang w:eastAsia="ru-RU"/>
        </w:rPr>
        <w:t>. Экономисты разделяют факторы, под действием которых формируется нерегулярная компонента, на 2 вида:</w:t>
      </w:r>
    </w:p>
    <w:p w:rsidR="007A6C3B" w:rsidRPr="00C150CA" w:rsidRDefault="007A6C3B" w:rsidP="00A920B2">
      <w:pPr>
        <w:widowControl w:val="0"/>
        <w:numPr>
          <w:ilvl w:val="0"/>
          <w:numId w:val="43"/>
        </w:numPr>
        <w:shd w:val="clear" w:color="auto" w:fill="FFFFFF"/>
        <w:tabs>
          <w:tab w:val="clear" w:pos="720"/>
          <w:tab w:val="num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Факторы резкого, внезапного действия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C150CA">
        <w:rPr>
          <w:rFonts w:eastAsia="Times New Roman" w:cs="Times New Roman"/>
          <w:szCs w:val="28"/>
          <w:lang w:eastAsia="ru-RU"/>
        </w:rPr>
        <w:t>(например, стихийные бедствия, эпидемии и др.), как правило, вызывает более значительные отклонения по сравнению со случайными колебаниями – иногда такие отклонения называют катастрофическими колебаниями.</w:t>
      </w:r>
    </w:p>
    <w:p w:rsidR="007A6C3B" w:rsidRPr="00C150CA" w:rsidRDefault="007A6C3B" w:rsidP="00A920B2">
      <w:pPr>
        <w:widowControl w:val="0"/>
        <w:numPr>
          <w:ilvl w:val="0"/>
          <w:numId w:val="43"/>
        </w:numPr>
        <w:shd w:val="clear" w:color="auto" w:fill="FFFFFF"/>
        <w:tabs>
          <w:tab w:val="clear" w:pos="720"/>
          <w:tab w:val="num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Текущие факторы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C150CA">
        <w:rPr>
          <w:rFonts w:eastAsia="Times New Roman" w:cs="Times New Roman"/>
          <w:szCs w:val="28"/>
          <w:lang w:eastAsia="ru-RU"/>
        </w:rPr>
        <w:t> вызывают случайные колебания, являющиеся результатом действия большого числа побочных причин. Влияние каждого из текущих факторов незначительно, но ощущается их суммарное воздействие.</w:t>
      </w: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Цель </w:t>
      </w:r>
      <w:r w:rsidRPr="00C150CA">
        <w:rPr>
          <w:rFonts w:eastAsia="Times New Roman" w:cs="Times New Roman"/>
          <w:b/>
          <w:bCs/>
          <w:szCs w:val="28"/>
          <w:lang w:eastAsia="ru-RU"/>
        </w:rPr>
        <w:t>сезонной декомпозиции</w:t>
      </w:r>
      <w:r w:rsidRPr="00C150CA">
        <w:rPr>
          <w:rFonts w:eastAsia="Times New Roman" w:cs="Times New Roman"/>
          <w:szCs w:val="28"/>
          <w:lang w:eastAsia="ru-RU"/>
        </w:rPr>
        <w:t> и </w:t>
      </w:r>
      <w:r w:rsidRPr="00C150CA">
        <w:rPr>
          <w:rFonts w:eastAsia="Times New Roman" w:cs="Times New Roman"/>
          <w:b/>
          <w:bCs/>
          <w:szCs w:val="28"/>
          <w:lang w:eastAsia="ru-RU"/>
        </w:rPr>
        <w:t>корректировки временного ряда</w:t>
      </w:r>
      <w:r w:rsidRPr="00C150CA">
        <w:rPr>
          <w:rFonts w:eastAsia="Times New Roman" w:cs="Times New Roman"/>
          <w:szCs w:val="28"/>
          <w:lang w:eastAsia="ru-RU"/>
        </w:rPr>
        <w:t> состоит в том, чтобы разложить ряд на составляющие: тренд, сезонную компоненту и нерегулярную составляющую.</w:t>
      </w: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В общем случае временной ряд можно представить  из четырех различных компонент:</w:t>
      </w:r>
    </w:p>
    <w:p w:rsidR="007A6C3B" w:rsidRPr="00C150CA" w:rsidRDefault="007A6C3B" w:rsidP="00A920B2">
      <w:pPr>
        <w:widowControl w:val="0"/>
        <w:numPr>
          <w:ilvl w:val="0"/>
          <w:numId w:val="44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Cs/>
          <w:szCs w:val="28"/>
          <w:lang w:eastAsia="ru-RU"/>
        </w:rPr>
        <w:t>Сезонной компоненты</w:t>
      </w:r>
      <w:r w:rsidRPr="00C150CA">
        <w:rPr>
          <w:rFonts w:eastAsia="Times New Roman" w:cs="Times New Roman"/>
          <w:szCs w:val="28"/>
          <w:lang w:eastAsia="ru-RU"/>
        </w:rPr>
        <w:t xml:space="preserve"> (обозначается 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S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>, где t обозначает момент времени)</w:t>
      </w:r>
    </w:p>
    <w:p w:rsidR="007A6C3B" w:rsidRPr="00C150CA" w:rsidRDefault="007A6C3B" w:rsidP="00A920B2">
      <w:pPr>
        <w:widowControl w:val="0"/>
        <w:numPr>
          <w:ilvl w:val="0"/>
          <w:numId w:val="44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Cs/>
          <w:szCs w:val="28"/>
          <w:lang w:eastAsia="ru-RU"/>
        </w:rPr>
        <w:t>Тренда</w:t>
      </w:r>
      <w:r w:rsidRPr="00C150CA">
        <w:rPr>
          <w:rFonts w:eastAsia="Times New Roman" w:cs="Times New Roman"/>
          <w:szCs w:val="28"/>
          <w:lang w:eastAsia="ru-RU"/>
        </w:rPr>
        <w:t> (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T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>)</w:t>
      </w:r>
    </w:p>
    <w:p w:rsidR="007A6C3B" w:rsidRPr="00C150CA" w:rsidRDefault="007A6C3B" w:rsidP="00A920B2">
      <w:pPr>
        <w:widowControl w:val="0"/>
        <w:numPr>
          <w:ilvl w:val="0"/>
          <w:numId w:val="44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Cs/>
          <w:szCs w:val="28"/>
          <w:lang w:eastAsia="ru-RU"/>
        </w:rPr>
        <w:t>Циклической компоненты</w:t>
      </w:r>
      <w:r w:rsidRPr="00C150CA">
        <w:rPr>
          <w:rFonts w:eastAsia="Times New Roman" w:cs="Times New Roman"/>
          <w:szCs w:val="28"/>
          <w:lang w:eastAsia="ru-RU"/>
        </w:rPr>
        <w:t> (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C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>)</w:t>
      </w:r>
    </w:p>
    <w:p w:rsidR="007A6C3B" w:rsidRPr="00C150CA" w:rsidRDefault="007A6C3B" w:rsidP="00A920B2">
      <w:pPr>
        <w:widowControl w:val="0"/>
        <w:numPr>
          <w:ilvl w:val="0"/>
          <w:numId w:val="44"/>
        </w:numPr>
        <w:shd w:val="clear" w:color="auto" w:fill="FFFFFF"/>
        <w:tabs>
          <w:tab w:val="left" w:pos="851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bCs/>
          <w:szCs w:val="28"/>
          <w:lang w:eastAsia="ru-RU"/>
        </w:rPr>
        <w:t>Случайно</w:t>
      </w:r>
      <w:r w:rsidRPr="007A6C3B">
        <w:rPr>
          <w:rFonts w:eastAsia="Times New Roman" w:cs="Times New Roman"/>
          <w:bCs/>
          <w:szCs w:val="28"/>
          <w:lang w:eastAsia="ru-RU"/>
        </w:rPr>
        <w:t>й</w:t>
      </w:r>
      <w:r w:rsidRPr="00C150CA">
        <w:rPr>
          <w:rFonts w:eastAsia="Times New Roman" w:cs="Times New Roman"/>
          <w:szCs w:val="28"/>
          <w:lang w:eastAsia="ru-RU"/>
        </w:rPr>
        <w:t>, нерегулярной компоненты  (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E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>)</w:t>
      </w:r>
    </w:p>
    <w:p w:rsidR="007A6C3B" w:rsidRPr="00C150CA" w:rsidRDefault="007A6C3B" w:rsidP="007A6C3B">
      <w:pPr>
        <w:widowControl w:val="0"/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C150CA">
        <w:rPr>
          <w:rFonts w:eastAsia="Times New Roman" w:cs="Times New Roman"/>
          <w:szCs w:val="28"/>
          <w:lang w:eastAsia="ru-RU"/>
        </w:rPr>
        <w:t>Разница между циклической и сезонной компонентой состоит в том, что последняя имеет регулярную (сезонную) периодичность, тогда как циклические факторы обычно имеют более длительный эффект, который, к тому же, меняется от цикла к циклу. Тренд и циклическую компоненту обычно объединяют в одну </w:t>
      </w:r>
      <w:proofErr w:type="gramStart"/>
      <w:r w:rsidRPr="00C150CA">
        <w:rPr>
          <w:rFonts w:eastAsia="Times New Roman" w:cs="Times New Roman"/>
          <w:b/>
          <w:bCs/>
          <w:i/>
          <w:szCs w:val="28"/>
          <w:lang w:eastAsia="ru-RU"/>
        </w:rPr>
        <w:t>тренд-циклическую</w:t>
      </w:r>
      <w:proofErr w:type="gramEnd"/>
      <w:r w:rsidRPr="00C150CA">
        <w:rPr>
          <w:rFonts w:eastAsia="Times New Roman" w:cs="Times New Roman"/>
          <w:szCs w:val="28"/>
          <w:lang w:eastAsia="ru-RU"/>
        </w:rPr>
        <w:t> компоненту (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T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r w:rsidRPr="00C150CA">
        <w:rPr>
          <w:rFonts w:eastAsia="Times New Roman" w:cs="Times New Roman"/>
          <w:szCs w:val="28"/>
          <w:lang w:eastAsia="ru-RU"/>
        </w:rPr>
        <w:t>C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 xml:space="preserve">) (для простоты обозначений далее 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T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r w:rsidRPr="00C150CA">
        <w:rPr>
          <w:rFonts w:eastAsia="Times New Roman" w:cs="Times New Roman"/>
          <w:szCs w:val="28"/>
          <w:lang w:eastAsia="ru-RU"/>
        </w:rPr>
        <w:t>C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>—&gt;</w:t>
      </w:r>
      <w:proofErr w:type="spellStart"/>
      <w:r w:rsidRPr="00C150CA">
        <w:rPr>
          <w:rFonts w:eastAsia="Times New Roman" w:cs="Times New Roman"/>
          <w:szCs w:val="28"/>
          <w:lang w:eastAsia="ru-RU"/>
        </w:rPr>
        <w:t>T</w:t>
      </w:r>
      <w:r w:rsidRPr="00C150CA">
        <w:rPr>
          <w:rFonts w:eastAsia="Times New Roman" w:cs="Times New Roman"/>
          <w:szCs w:val="28"/>
          <w:vertAlign w:val="subscript"/>
          <w:lang w:eastAsia="ru-RU"/>
        </w:rPr>
        <w:t>t</w:t>
      </w:r>
      <w:proofErr w:type="spellEnd"/>
      <w:r w:rsidRPr="00C150CA">
        <w:rPr>
          <w:rFonts w:eastAsia="Times New Roman" w:cs="Times New Roman"/>
          <w:szCs w:val="28"/>
          <w:lang w:eastAsia="ru-RU"/>
        </w:rPr>
        <w:t xml:space="preserve">). Конкретные функциональные взаимосвязи между этими компонентами могут иметь самый разный вид. Однако можно выделить два основных способа, с помощью которых они могут взаимодействовать </w:t>
      </w:r>
      <w:r>
        <w:rPr>
          <w:rFonts w:eastAsia="Times New Roman" w:cs="Times New Roman"/>
          <w:szCs w:val="28"/>
          <w:lang w:eastAsia="ru-RU"/>
        </w:rPr>
        <w:t>–</w:t>
      </w:r>
      <w:r w:rsidRPr="00C150CA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 xml:space="preserve"> аддитивно и </w:t>
      </w:r>
      <w:proofErr w:type="spellStart"/>
      <w:r>
        <w:rPr>
          <w:rFonts w:eastAsia="Times New Roman" w:cs="Times New Roman"/>
          <w:szCs w:val="28"/>
          <w:lang w:eastAsia="ru-RU"/>
        </w:rPr>
        <w:t>мультипликативно</w:t>
      </w:r>
      <w:proofErr w:type="spellEnd"/>
      <w:r>
        <w:rPr>
          <w:rFonts w:eastAsia="Times New Roman" w:cs="Times New Roman"/>
          <w:szCs w:val="28"/>
          <w:lang w:eastAsia="ru-RU"/>
        </w:rPr>
        <w:t>.</w:t>
      </w:r>
    </w:p>
    <w:p w:rsidR="007A6C3B" w:rsidRPr="00C150CA" w:rsidRDefault="007A6C3B" w:rsidP="007A6C3B">
      <w:pPr>
        <w:widowControl w:val="0"/>
        <w:tabs>
          <w:tab w:val="left" w:pos="993"/>
        </w:tabs>
        <w:ind w:firstLine="567"/>
        <w:jc w:val="both"/>
        <w:rPr>
          <w:rFonts w:cs="Times New Roman"/>
          <w:szCs w:val="28"/>
        </w:rPr>
      </w:pPr>
      <w:r w:rsidRPr="00C150CA">
        <w:rPr>
          <w:rFonts w:cs="Times New Roman"/>
          <w:szCs w:val="28"/>
        </w:rPr>
        <w:t>Модель, в которой временной ряд представлен как сумма перечисленных компонент, называется</w:t>
      </w:r>
      <w:r w:rsidRPr="00C150CA">
        <w:rPr>
          <w:rStyle w:val="apple-converted-space"/>
          <w:rFonts w:cs="Times New Roman"/>
          <w:szCs w:val="28"/>
        </w:rPr>
        <w:t> </w:t>
      </w:r>
      <w:bookmarkStart w:id="0" w:name="A1"/>
      <w:bookmarkEnd w:id="0"/>
      <w:r w:rsidRPr="00C150CA">
        <w:rPr>
          <w:rStyle w:val="green"/>
          <w:rFonts w:cs="Times New Roman"/>
          <w:b/>
          <w:bCs/>
          <w:i/>
          <w:iCs/>
          <w:szCs w:val="28"/>
        </w:rPr>
        <w:t>аддитивной моделью</w:t>
      </w:r>
      <w:r w:rsidRPr="00C150CA">
        <w:rPr>
          <w:rStyle w:val="apple-converted-space"/>
          <w:rFonts w:cs="Times New Roman"/>
          <w:szCs w:val="28"/>
        </w:rPr>
        <w:t> </w:t>
      </w:r>
      <w:r w:rsidRPr="00C150CA">
        <w:rPr>
          <w:rFonts w:cs="Times New Roman"/>
          <w:szCs w:val="28"/>
        </w:rPr>
        <w:t xml:space="preserve">временного ряда. Модель, в которой временной ряд представлен как произведение перечисленных компонент, называется </w:t>
      </w:r>
      <w:r w:rsidRPr="00C150CA">
        <w:rPr>
          <w:rFonts w:cs="Times New Roman"/>
          <w:b/>
          <w:i/>
          <w:szCs w:val="28"/>
        </w:rPr>
        <w:t>мультипликативной</w:t>
      </w:r>
      <w:r w:rsidRPr="00C150CA">
        <w:rPr>
          <w:rFonts w:cs="Times New Roman"/>
          <w:szCs w:val="28"/>
        </w:rPr>
        <w:t xml:space="preserve"> </w:t>
      </w:r>
      <w:r w:rsidRPr="00C150CA">
        <w:rPr>
          <w:rFonts w:cs="Times New Roman"/>
          <w:b/>
          <w:bCs/>
          <w:i/>
          <w:iCs/>
          <w:szCs w:val="28"/>
        </w:rPr>
        <w:t>моделью</w:t>
      </w:r>
      <w:r w:rsidRPr="00C150CA">
        <w:rPr>
          <w:rStyle w:val="apple-converted-space"/>
          <w:rFonts w:cs="Times New Roman"/>
          <w:szCs w:val="28"/>
        </w:rPr>
        <w:t> </w:t>
      </w:r>
      <w:r w:rsidRPr="00C150CA">
        <w:rPr>
          <w:rFonts w:cs="Times New Roman"/>
          <w:szCs w:val="28"/>
        </w:rPr>
        <w:t>временного ряда. Основная задача исследования отдельного временного ряда – выявление и придание количественного выражения каждой из перечисленных выше компонент с тем, чтобы использовать полученную информацию для прогнозирования будущих значений ряда или при построении моделей взаимосвязи двух или более временных рядов.</w:t>
      </w: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Простейший подход к моделированию сезонных колебаний – это расчет значений сезонной компоненты методом скользящей средней и построение аддитивной или мультипликативной модели временного ряда.</w:t>
      </w:r>
    </w:p>
    <w:p w:rsidR="007A6C3B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lastRenderedPageBreak/>
        <w:t>Общий вид аддитивной модели следующий</w:t>
      </w:r>
    </w:p>
    <w:p w:rsidR="00B15E0B" w:rsidRPr="00DE2721" w:rsidRDefault="00B15E0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1"/>
        <w:gridCol w:w="94"/>
      </w:tblGrid>
      <w:tr w:rsidR="007A6C3B" w:rsidRPr="00DE2721" w:rsidTr="0096142C">
        <w:trPr>
          <w:jc w:val="center"/>
        </w:trPr>
        <w:tc>
          <w:tcPr>
            <w:tcW w:w="5000" w:type="pct"/>
            <w:vAlign w:val="center"/>
            <w:hideMark/>
          </w:tcPr>
          <w:p w:rsidR="007A6C3B" w:rsidRPr="00DE2721" w:rsidRDefault="007A6C3B" w:rsidP="0096142C">
            <w:pPr>
              <w:widowControl w:val="0"/>
              <w:tabs>
                <w:tab w:val="left" w:pos="993"/>
              </w:tabs>
              <w:ind w:firstLine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E2721">
              <w:rPr>
                <w:rFonts w:eastAsia="Times New Roman" w:cs="Times New Roman"/>
                <w:i/>
                <w:iCs/>
                <w:szCs w:val="28"/>
                <w:lang w:eastAsia="ru-RU"/>
              </w:rPr>
              <w:t>Y = T + S + E</w:t>
            </w:r>
          </w:p>
        </w:tc>
        <w:tc>
          <w:tcPr>
            <w:tcW w:w="0" w:type="auto"/>
            <w:vAlign w:val="center"/>
            <w:hideMark/>
          </w:tcPr>
          <w:p w:rsidR="007A6C3B" w:rsidRPr="00DE2721" w:rsidRDefault="00B15E0B" w:rsidP="0096142C">
            <w:pPr>
              <w:widowControl w:val="0"/>
              <w:tabs>
                <w:tab w:val="left" w:pos="993"/>
              </w:tabs>
              <w:ind w:firstLine="567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(</w:t>
            </w:r>
          </w:p>
        </w:tc>
      </w:tr>
    </w:tbl>
    <w:p w:rsidR="00B15E0B" w:rsidRDefault="00B15E0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Эта модель предполагает, что каждый уровень временного ряда может быть представлен как сумма трендовой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T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), сезонной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S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и случайной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компонент.</w:t>
      </w: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Общий вид мультипликативной модели выглядит так: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1"/>
        <w:gridCol w:w="164"/>
      </w:tblGrid>
      <w:tr w:rsidR="007A6C3B" w:rsidRPr="00DE2721" w:rsidTr="0096142C">
        <w:trPr>
          <w:jc w:val="center"/>
        </w:trPr>
        <w:tc>
          <w:tcPr>
            <w:tcW w:w="5000" w:type="pct"/>
            <w:vAlign w:val="center"/>
            <w:hideMark/>
          </w:tcPr>
          <w:p w:rsidR="007A6C3B" w:rsidRPr="00DE2721" w:rsidRDefault="007A6C3B" w:rsidP="0096142C">
            <w:pPr>
              <w:widowControl w:val="0"/>
              <w:tabs>
                <w:tab w:val="left" w:pos="993"/>
              </w:tabs>
              <w:ind w:firstLine="56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E2721">
              <w:rPr>
                <w:rFonts w:eastAsia="Times New Roman" w:cs="Times New Roman"/>
                <w:i/>
                <w:iCs/>
                <w:szCs w:val="28"/>
                <w:lang w:eastAsia="ru-RU"/>
              </w:rPr>
              <w:t>Y = T · S · E</w:t>
            </w:r>
          </w:p>
        </w:tc>
        <w:tc>
          <w:tcPr>
            <w:tcW w:w="0" w:type="auto"/>
            <w:vAlign w:val="center"/>
            <w:hideMark/>
          </w:tcPr>
          <w:p w:rsidR="007A6C3B" w:rsidRPr="00DE2721" w:rsidRDefault="00B15E0B" w:rsidP="0096142C">
            <w:pPr>
              <w:widowControl w:val="0"/>
              <w:tabs>
                <w:tab w:val="left" w:pos="993"/>
              </w:tabs>
              <w:ind w:firstLine="567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(</w:t>
            </w:r>
            <w:r w:rsidR="007A6C3B" w:rsidRPr="00DE2721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</w:tbl>
    <w:p w:rsidR="007A6C3B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Эта модель предполагает, что каждый уровень временного ряда может быть представлен как произведение трендовой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T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), сезонной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и случайной (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компонент.</w:t>
      </w: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Выбор одной из двух моделей осуществляется на основе анализа структуры сезонных колебаний. Если амплитуда колебаний приблизительно постоянна, строят аддитивную модель временного ряда, в которой значения сезонной компоненты предполагаются постоянными для различных циклов. Если амплитуда сезонных колебаний возрастает или уменьшается, строят мультипликативную модель временного ряда, которая ставит уровни ряда в зависимость от значений сезонной компоненты.</w:t>
      </w: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Построение аддитивной и мультипликативной моделей сводится к расчету значений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T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color w:val="000000"/>
          <w:szCs w:val="28"/>
          <w:lang w:eastAsia="ru-RU"/>
        </w:rPr>
        <w:t>,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S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color w:val="000000"/>
          <w:szCs w:val="28"/>
          <w:lang w:eastAsia="ru-RU"/>
        </w:rPr>
        <w:t>и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r w:rsidRPr="00DE2721">
        <w:rPr>
          <w:rFonts w:eastAsia="Times New Roman" w:cs="Times New Roman"/>
          <w:color w:val="000000"/>
          <w:szCs w:val="28"/>
          <w:lang w:eastAsia="ru-RU"/>
        </w:rPr>
        <w:t>для каждого уровня ряда.</w:t>
      </w:r>
    </w:p>
    <w:p w:rsidR="007A6C3B" w:rsidRPr="00DE2721" w:rsidRDefault="007A6C3B" w:rsidP="007A6C3B">
      <w:pPr>
        <w:widowControl w:val="0"/>
        <w:tabs>
          <w:tab w:val="left" w:pos="993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Процесс построения модели включает в себя следующие шаги.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 xml:space="preserve">Выравнивание исходного ряда методом </w:t>
      </w:r>
      <w:proofErr w:type="gramStart"/>
      <w:r w:rsidRPr="00DE2721">
        <w:rPr>
          <w:rFonts w:eastAsia="Times New Roman" w:cs="Times New Roman"/>
          <w:color w:val="000000"/>
          <w:szCs w:val="28"/>
          <w:lang w:eastAsia="ru-RU"/>
        </w:rPr>
        <w:t>скользящей</w:t>
      </w:r>
      <w:proofErr w:type="gramEnd"/>
      <w:r w:rsidRPr="00DE2721">
        <w:rPr>
          <w:rFonts w:eastAsia="Times New Roman" w:cs="Times New Roman"/>
          <w:color w:val="000000"/>
          <w:szCs w:val="28"/>
          <w:lang w:eastAsia="ru-RU"/>
        </w:rPr>
        <w:t xml:space="preserve"> средней.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Расчет значений сезонной компоненты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S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Устранение сезонной компоненты из исходных уровней ряда и получение выровненных данных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T+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в аддитивной или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T·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в мультипликативной модели.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Аналитическое выравнивание уровней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T+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или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T·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и расчет значений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T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color w:val="000000"/>
          <w:szCs w:val="28"/>
          <w:lang w:eastAsia="ru-RU"/>
        </w:rPr>
        <w:t>с использованием полученного уравнения тренда.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Расчет полученных по модели значений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T+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 или (</w:t>
      </w:r>
      <w:r w:rsidRPr="00C150CA">
        <w:rPr>
          <w:rFonts w:eastAsia="Times New Roman" w:cs="Times New Roman"/>
          <w:i/>
          <w:iCs/>
          <w:color w:val="000000"/>
          <w:szCs w:val="28"/>
          <w:lang w:eastAsia="ru-RU"/>
        </w:rPr>
        <w:t>T·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DE2721">
        <w:rPr>
          <w:rFonts w:eastAsia="Times New Roman" w:cs="Times New Roman"/>
          <w:color w:val="000000"/>
          <w:szCs w:val="28"/>
          <w:lang w:eastAsia="ru-RU"/>
        </w:rPr>
        <w:t>).</w:t>
      </w:r>
    </w:p>
    <w:p w:rsidR="007A6C3B" w:rsidRPr="00DE2721" w:rsidRDefault="007A6C3B" w:rsidP="00A920B2">
      <w:pPr>
        <w:widowControl w:val="0"/>
        <w:numPr>
          <w:ilvl w:val="0"/>
          <w:numId w:val="41"/>
        </w:numPr>
        <w:tabs>
          <w:tab w:val="left" w:pos="993"/>
        </w:tabs>
        <w:ind w:left="0"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E2721">
        <w:rPr>
          <w:rFonts w:eastAsia="Times New Roman" w:cs="Times New Roman"/>
          <w:color w:val="000000"/>
          <w:szCs w:val="28"/>
          <w:lang w:eastAsia="ru-RU"/>
        </w:rPr>
        <w:t>Расчет абсолютных и/или относительных ошибок. Если полученные значения ошибок не содержат автокорреляции, ими можно заменить исходные уровни ряда и в дальнейшем использовать временной ряд ошибок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i/>
          <w:iCs/>
          <w:color w:val="000000"/>
          <w:szCs w:val="28"/>
          <w:lang w:eastAsia="ru-RU"/>
        </w:rPr>
        <w:t>E</w:t>
      </w:r>
      <w:r w:rsidRPr="00C150CA">
        <w:rPr>
          <w:rFonts w:eastAsia="Times New Roman" w:cs="Times New Roman"/>
          <w:color w:val="000000"/>
          <w:szCs w:val="28"/>
          <w:lang w:eastAsia="ru-RU"/>
        </w:rPr>
        <w:t> </w:t>
      </w:r>
      <w:r w:rsidRPr="00DE2721">
        <w:rPr>
          <w:rFonts w:eastAsia="Times New Roman" w:cs="Times New Roman"/>
          <w:color w:val="000000"/>
          <w:szCs w:val="28"/>
          <w:lang w:eastAsia="ru-RU"/>
        </w:rPr>
        <w:t>для анализа взаимосвязи исходного ряда и других временных рядов.</w:t>
      </w:r>
    </w:p>
    <w:p w:rsidR="007A6C3B" w:rsidRPr="00C150CA" w:rsidRDefault="007A6C3B" w:rsidP="007A6C3B">
      <w:pPr>
        <w:tabs>
          <w:tab w:val="left" w:pos="993"/>
        </w:tabs>
        <w:ind w:firstLine="567"/>
        <w:rPr>
          <w:szCs w:val="28"/>
        </w:rPr>
      </w:pPr>
    </w:p>
    <w:p w:rsidR="007A6C3B" w:rsidRDefault="007A6C3B" w:rsidP="001F6BA5">
      <w:pPr>
        <w:jc w:val="both"/>
        <w:rPr>
          <w:rFonts w:cs="Times New Roman"/>
          <w:szCs w:val="28"/>
        </w:rPr>
      </w:pPr>
      <w:bookmarkStart w:id="1" w:name="_GoBack"/>
      <w:bookmarkEnd w:id="1"/>
    </w:p>
    <w:sectPr w:rsidR="007A6C3B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C1B" w:rsidRDefault="00082C1B" w:rsidP="00620D7D">
      <w:r>
        <w:separator/>
      </w:r>
    </w:p>
  </w:endnote>
  <w:endnote w:type="continuationSeparator" w:id="0">
    <w:p w:rsidR="00082C1B" w:rsidRDefault="00082C1B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C1B" w:rsidRDefault="00082C1B" w:rsidP="00620D7D">
      <w:r>
        <w:separator/>
      </w:r>
    </w:p>
  </w:footnote>
  <w:footnote w:type="continuationSeparator" w:id="0">
    <w:p w:rsidR="00082C1B" w:rsidRDefault="00082C1B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82C1B"/>
    <w:rsid w:val="0009635F"/>
    <w:rsid w:val="001A008A"/>
    <w:rsid w:val="001C1239"/>
    <w:rsid w:val="001D4AEC"/>
    <w:rsid w:val="001E5844"/>
    <w:rsid w:val="001E60E3"/>
    <w:rsid w:val="001F23D6"/>
    <w:rsid w:val="001F6BA5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A38FA-9D63-4A85-A4B9-84119986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133</cp:revision>
  <cp:lastPrinted>2015-11-17T14:33:00Z</cp:lastPrinted>
  <dcterms:created xsi:type="dcterms:W3CDTF">2013-01-12T07:10:00Z</dcterms:created>
  <dcterms:modified xsi:type="dcterms:W3CDTF">2020-12-27T04:39:00Z</dcterms:modified>
</cp:coreProperties>
</file>